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E4A261" w14:textId="2FF64244" w:rsidR="000C4C32" w:rsidRDefault="000C4C32" w:rsidP="00011F76">
      <w:pPr>
        <w:rPr>
          <w:rFonts w:hint="eastAsia"/>
        </w:rPr>
      </w:pPr>
    </w:p>
    <w:p w14:paraId="01365728" w14:textId="77777777" w:rsidR="000C4C32" w:rsidRDefault="00000000" w:rsidP="00011F76">
      <w:pPr>
        <w:rPr>
          <w:rFonts w:ascii="Times New Roman" w:hAnsi="Times New Roman" w:cs="Times New Roman"/>
          <w:b/>
          <w:sz w:val="24"/>
        </w:rPr>
      </w:pPr>
      <w:bookmarkStart w:id="0" w:name="_Hlk153631304"/>
      <w:r>
        <w:rPr>
          <w:rFonts w:ascii="Times New Roman" w:hAnsi="Times New Roman" w:cs="Times New Roman"/>
          <w:b/>
          <w:bCs/>
          <w:sz w:val="24"/>
        </w:rPr>
        <w:t xml:space="preserve">Fig. S1. </w:t>
      </w:r>
      <w:r>
        <w:rPr>
          <w:rFonts w:ascii="Times New Roman" w:hAnsi="Times New Roman" w:cs="Times New Roman"/>
          <w:b/>
          <w:sz w:val="24"/>
        </w:rPr>
        <w:t xml:space="preserve">Homologs of MtRGF6p encoded by </w:t>
      </w:r>
      <w:r>
        <w:rPr>
          <w:rFonts w:ascii="Times New Roman" w:hAnsi="Times New Roman" w:cs="Times New Roman"/>
          <w:b/>
          <w:i/>
          <w:iCs/>
          <w:sz w:val="24"/>
        </w:rPr>
        <w:t>L. japonicus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</w:rPr>
        <w:t>genes</w:t>
      </w:r>
      <w:proofErr w:type="gramEnd"/>
    </w:p>
    <w:bookmarkEnd w:id="0"/>
    <w:p w14:paraId="1CBA4D02" w14:textId="77777777" w:rsidR="000C4C32" w:rsidRDefault="00000000" w:rsidP="00011F76">
      <w:r>
        <w:rPr>
          <w:rFonts w:ascii="Times New Roman" w:hAnsi="Times New Roman" w:cs="Times New Roman"/>
          <w:sz w:val="24"/>
        </w:rPr>
        <w:t>SO3</w:t>
      </w:r>
      <w:r>
        <w:rPr>
          <w:rFonts w:ascii="Times New Roman" w:hAnsi="Times New Roman" w:cs="Times New Roman" w:hint="eastAsia"/>
          <w:sz w:val="24"/>
        </w:rPr>
        <w:t>H,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Y</w:t>
      </w:r>
      <w:r>
        <w:rPr>
          <w:rFonts w:ascii="Times New Roman" w:hAnsi="Times New Roman" w:cs="Times New Roman"/>
          <w:sz w:val="24"/>
        </w:rPr>
        <w:t xml:space="preserve"> (tyrosine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mod</w:t>
      </w:r>
      <w:r>
        <w:rPr>
          <w:rFonts w:ascii="Times New Roman" w:hAnsi="Times New Roman" w:cs="Times New Roman"/>
          <w:sz w:val="24"/>
        </w:rPr>
        <w:t xml:space="preserve">ified by a sulfate group; </w:t>
      </w:r>
      <w:proofErr w:type="spellStart"/>
      <w:r>
        <w:rPr>
          <w:rFonts w:ascii="Times New Roman" w:hAnsi="Times New Roman" w:cs="Times New Roman"/>
          <w:sz w:val="24"/>
        </w:rPr>
        <w:t>Hyp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hydroxylproline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32291767" w14:textId="1558F14A" w:rsidR="000C4C32" w:rsidRDefault="000C4C32" w:rsidP="00011F76"/>
    <w:p w14:paraId="6D7388F1" w14:textId="77777777" w:rsidR="000C4C32" w:rsidRDefault="00000000" w:rsidP="00011F76">
      <w:pPr>
        <w:rPr>
          <w:rFonts w:ascii="Times New Roman" w:hAnsi="Times New Roman" w:cs="Times New Roman"/>
          <w:b/>
          <w:szCs w:val="21"/>
        </w:rPr>
      </w:pPr>
      <w:bookmarkStart w:id="1" w:name="_Hlk153631332"/>
      <w:r>
        <w:rPr>
          <w:rFonts w:ascii="Times New Roman" w:hAnsi="Times New Roman" w:cs="Times New Roman"/>
          <w:b/>
          <w:bCs/>
          <w:szCs w:val="21"/>
        </w:rPr>
        <w:t xml:space="preserve">Fig. S2. </w:t>
      </w:r>
      <w:r>
        <w:rPr>
          <w:rFonts w:ascii="Times New Roman" w:hAnsi="Times New Roman" w:cs="Times New Roman"/>
          <w:b/>
          <w:szCs w:val="21"/>
        </w:rPr>
        <w:t>Expression of</w:t>
      </w:r>
      <w:r>
        <w:rPr>
          <w:rFonts w:ascii="Times New Roman" w:hAnsi="Times New Roman" w:cs="Times New Roman"/>
          <w:b/>
          <w:i/>
          <w:iCs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 xml:space="preserve">RGF homologous genes from </w:t>
      </w:r>
      <w:r>
        <w:rPr>
          <w:rFonts w:ascii="Times New Roman" w:hAnsi="Times New Roman" w:cs="Times New Roman"/>
          <w:b/>
          <w:i/>
          <w:iCs/>
          <w:szCs w:val="21"/>
        </w:rPr>
        <w:t>L. japonicus</w:t>
      </w:r>
    </w:p>
    <w:bookmarkEnd w:id="1"/>
    <w:p w14:paraId="045988CB" w14:textId="77777777" w:rsidR="000C4C32" w:rsidRDefault="00000000" w:rsidP="00011F7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szCs w:val="21"/>
        </w:rPr>
        <w:t>Transcript levels of RGF in various</w:t>
      </w:r>
      <w:r>
        <w:rPr>
          <w:rFonts w:ascii="Times New Roman" w:hAnsi="Times New Roman" w:cs="Times New Roman"/>
          <w:bCs/>
          <w:i/>
          <w:szCs w:val="21"/>
        </w:rPr>
        <w:t xml:space="preserve"> L. japonicus</w:t>
      </w:r>
      <w:r>
        <w:rPr>
          <w:rFonts w:ascii="Times New Roman" w:hAnsi="Times New Roman" w:cs="Times New Roman"/>
          <w:bCs/>
          <w:szCs w:val="21"/>
        </w:rPr>
        <w:t xml:space="preserve"> organs were assessed via </w:t>
      </w:r>
      <w:proofErr w:type="spellStart"/>
      <w:r>
        <w:rPr>
          <w:rFonts w:ascii="Times New Roman" w:hAnsi="Times New Roman" w:cs="Times New Roman"/>
          <w:bCs/>
          <w:szCs w:val="21"/>
        </w:rPr>
        <w:t>qRT</w:t>
      </w:r>
      <w:proofErr w:type="spellEnd"/>
      <w:r>
        <w:rPr>
          <w:rFonts w:ascii="Times New Roman" w:hAnsi="Times New Roman" w:cs="Times New Roman"/>
          <w:bCs/>
          <w:szCs w:val="21"/>
        </w:rPr>
        <w:t>-PCR. Three biological replicates were conducted. Error bars represent ±</w:t>
      </w:r>
      <w:r>
        <w:rPr>
          <w:rFonts w:ascii="Times New Roman" w:hAnsi="Times New Roman" w:cs="Times New Roman" w:hint="eastAsia"/>
          <w:bCs/>
          <w:szCs w:val="21"/>
        </w:rPr>
        <w:t xml:space="preserve"> </w:t>
      </w:r>
      <w:r>
        <w:rPr>
          <w:rFonts w:ascii="Times New Roman" w:hAnsi="Times New Roman" w:cs="Times New Roman"/>
          <w:bCs/>
          <w:szCs w:val="21"/>
        </w:rPr>
        <w:t>SD.</w:t>
      </w:r>
    </w:p>
    <w:p w14:paraId="79E17995" w14:textId="102D5B68" w:rsidR="000C4C32" w:rsidRDefault="000C4C32" w:rsidP="00011F76"/>
    <w:p w14:paraId="5A023EEA" w14:textId="77777777" w:rsidR="000C4C32" w:rsidRDefault="00000000" w:rsidP="00011F76">
      <w:pPr>
        <w:rPr>
          <w:rFonts w:ascii="Times New Roman" w:hAnsi="Times New Roman" w:cs="Times New Roman"/>
          <w:b/>
          <w:szCs w:val="21"/>
        </w:rPr>
      </w:pPr>
      <w:bookmarkStart w:id="2" w:name="_Hlk153631384"/>
      <w:r>
        <w:rPr>
          <w:rFonts w:ascii="Times New Roman" w:hAnsi="Times New Roman" w:cs="Times New Roman"/>
          <w:b/>
          <w:bCs/>
          <w:szCs w:val="21"/>
        </w:rPr>
        <w:t xml:space="preserve">Fig. S3. </w:t>
      </w:r>
      <w:r>
        <w:rPr>
          <w:rFonts w:ascii="Times New Roman" w:hAnsi="Times New Roman" w:cs="Times New Roman"/>
          <w:b/>
          <w:szCs w:val="21"/>
        </w:rPr>
        <w:t xml:space="preserve">Effect of MtRGF3p on the primary root of </w:t>
      </w:r>
      <w:r>
        <w:rPr>
          <w:rFonts w:ascii="Times New Roman" w:hAnsi="Times New Roman" w:cs="Times New Roman"/>
          <w:b/>
          <w:i/>
          <w:iCs/>
          <w:szCs w:val="21"/>
        </w:rPr>
        <w:t>L. japonicus</w:t>
      </w:r>
    </w:p>
    <w:bookmarkEnd w:id="2"/>
    <w:p w14:paraId="23348587" w14:textId="77777777" w:rsidR="000C4C32" w:rsidRDefault="00000000" w:rsidP="00011F7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i/>
          <w:szCs w:val="21"/>
        </w:rPr>
        <w:t>L.</w:t>
      </w:r>
      <w:r>
        <w:rPr>
          <w:rFonts w:ascii="Times New Roman" w:hAnsi="Times New Roman" w:cs="Times New Roman"/>
          <w:i/>
          <w:szCs w:val="21"/>
        </w:rPr>
        <w:t xml:space="preserve"> </w:t>
      </w:r>
      <w:r>
        <w:rPr>
          <w:rFonts w:ascii="Times New Roman" w:hAnsi="Times New Roman" w:cs="Times New Roman" w:hint="eastAsia"/>
          <w:i/>
          <w:szCs w:val="21"/>
        </w:rPr>
        <w:t>japonicus</w:t>
      </w:r>
      <w:r>
        <w:rPr>
          <w:rFonts w:ascii="Times New Roman" w:hAnsi="Times New Roman" w:cs="Times New Roman" w:hint="eastAsia"/>
          <w:szCs w:val="21"/>
        </w:rPr>
        <w:t xml:space="preserve"> MG20</w:t>
      </w:r>
      <w:r>
        <w:rPr>
          <w:rFonts w:ascii="Times New Roman" w:hAnsi="Times New Roman" w:cs="Times New Roman"/>
          <w:szCs w:val="21"/>
        </w:rPr>
        <w:t xml:space="preserve"> seedlings were grown on BD medium with exogenous addition of</w:t>
      </w:r>
      <w:r>
        <w:rPr>
          <w:rFonts w:ascii="Times New Roman" w:hAnsi="Times New Roman" w:cs="Times New Roman" w:hint="eastAsia"/>
          <w:szCs w:val="21"/>
        </w:rPr>
        <w:t xml:space="preserve"> 0.01 or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0.1</w:t>
      </w:r>
      <w:r>
        <w:rPr>
          <w:rFonts w:ascii="Times New Roman" w:hAnsi="Times New Roman" w:cs="Times New Roman"/>
          <w:szCs w:val="21"/>
        </w:rPr>
        <w:t xml:space="preserve">μM of the peptides for 3 weeks. </w:t>
      </w:r>
      <w:r>
        <w:rPr>
          <w:rFonts w:ascii="Times New Roman" w:hAnsi="Times New Roman" w:cs="Times New Roman" w:hint="eastAsia"/>
          <w:szCs w:val="21"/>
        </w:rPr>
        <w:t>The root nodules were counted in three independent experiments (n</w:t>
      </w:r>
      <w:r>
        <w:rPr>
          <w:rFonts w:ascii="Times New Roman" w:hAnsi="Times New Roman" w:cs="Times New Roman"/>
          <w:szCs w:val="21"/>
        </w:rPr>
        <w:t xml:space="preserve"> &gt; 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 w:hint="eastAsia"/>
          <w:szCs w:val="21"/>
        </w:rPr>
        <w:t xml:space="preserve"> independent roots were used per peptide treatment in each experiment);</w:t>
      </w:r>
      <w:r>
        <w:rPr>
          <w:rFonts w:ascii="Times New Roman" w:hAnsi="Times New Roman" w:cs="Times New Roman"/>
          <w:szCs w:val="21"/>
        </w:rPr>
        <w:t xml:space="preserve"> *, the significant difference in </w:t>
      </w:r>
      <w:r>
        <w:rPr>
          <w:rFonts w:ascii="Times New Roman" w:hAnsi="Times New Roman" w:cs="Times New Roman"/>
          <w:i/>
          <w:szCs w:val="21"/>
        </w:rPr>
        <w:t>t-test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hAnsi="Times New Roman" w:cs="Times New Roman"/>
          <w:szCs w:val="21"/>
        </w:rPr>
        <w:t>&lt;0.05,</w:t>
      </w:r>
      <w:r>
        <w:rPr>
          <w:rFonts w:ascii="Times New Roman" w:hAnsi="Times New Roman" w:cs="Times New Roman" w:hint="eastAsia"/>
          <w:szCs w:val="21"/>
        </w:rPr>
        <w:t xml:space="preserve"> **, </w:t>
      </w:r>
      <w:r>
        <w:rPr>
          <w:rFonts w:ascii="Times New Roman" w:hAnsi="Times New Roman" w:cs="Times New Roman" w:hint="eastAsia"/>
          <w:i/>
          <w:iCs/>
          <w:szCs w:val="21"/>
        </w:rPr>
        <w:t>P</w:t>
      </w:r>
      <w:r>
        <w:rPr>
          <w:rFonts w:ascii="Times New Roman" w:hAnsi="Times New Roman" w:cs="Times New Roman" w:hint="eastAsia"/>
          <w:szCs w:val="21"/>
        </w:rPr>
        <w:t>&lt;0.01,</w:t>
      </w:r>
      <w:r>
        <w:rPr>
          <w:rFonts w:ascii="Times New Roman" w:hAnsi="Times New Roman" w:cs="Times New Roman"/>
          <w:szCs w:val="21"/>
        </w:rPr>
        <w:t xml:space="preserve"> N</w:t>
      </w:r>
      <w:r>
        <w:rPr>
          <w:rFonts w:ascii="Times New Roman" w:hAnsi="Times New Roman" w:cs="Times New Roman" w:hint="eastAsia"/>
          <w:szCs w:val="21"/>
        </w:rPr>
        <w:t>&gt;</w:t>
      </w:r>
      <w:r>
        <w:rPr>
          <w:rFonts w:ascii="Times New Roman" w:hAnsi="Times New Roman" w:cs="Times New Roman"/>
          <w:szCs w:val="21"/>
        </w:rPr>
        <w:t>40. Error bars, ±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SE.</w:t>
      </w:r>
    </w:p>
    <w:p w14:paraId="7C93F0B3" w14:textId="77777777" w:rsidR="000C4C32" w:rsidRDefault="000C4C32" w:rsidP="00011F76">
      <w:pPr>
        <w:rPr>
          <w:rFonts w:hint="eastAsia"/>
          <w:b/>
          <w:bCs/>
        </w:rPr>
      </w:pPr>
    </w:p>
    <w:p w14:paraId="5285EC13" w14:textId="77777777" w:rsidR="000C4C32" w:rsidRDefault="00000000" w:rsidP="00011F76">
      <w:pPr>
        <w:rPr>
          <w:rFonts w:ascii="Times New Roman" w:hAnsi="Times New Roman" w:cs="Times New Roman"/>
          <w:b/>
          <w:szCs w:val="21"/>
        </w:rPr>
      </w:pPr>
      <w:bookmarkStart w:id="3" w:name="_Hlk153631457"/>
      <w:r>
        <w:rPr>
          <w:rFonts w:ascii="Times New Roman" w:hAnsi="Times New Roman" w:cs="Times New Roman"/>
          <w:b/>
          <w:bCs/>
          <w:szCs w:val="21"/>
        </w:rPr>
        <w:t xml:space="preserve">Fig. S4. </w:t>
      </w:r>
      <w:bookmarkStart w:id="4" w:name="_Hlk153631430"/>
      <w:r>
        <w:rPr>
          <w:rFonts w:ascii="Times New Roman" w:hAnsi="Times New Roman" w:cs="Times New Roman"/>
          <w:b/>
          <w:szCs w:val="21"/>
        </w:rPr>
        <w:t xml:space="preserve">Effect of MtRGF6p without the sulfate modification on the root nodule formation of </w:t>
      </w:r>
      <w:r>
        <w:rPr>
          <w:rFonts w:ascii="Times New Roman" w:hAnsi="Times New Roman" w:cs="Times New Roman"/>
          <w:b/>
          <w:i/>
          <w:szCs w:val="21"/>
        </w:rPr>
        <w:t xml:space="preserve">M. </w:t>
      </w:r>
      <w:proofErr w:type="spellStart"/>
      <w:r>
        <w:rPr>
          <w:rFonts w:ascii="Times New Roman" w:hAnsi="Times New Roman" w:cs="Times New Roman"/>
          <w:b/>
          <w:i/>
          <w:szCs w:val="21"/>
        </w:rPr>
        <w:t>truncatula</w:t>
      </w:r>
      <w:proofErr w:type="spellEnd"/>
      <w:r>
        <w:rPr>
          <w:rFonts w:ascii="Times New Roman" w:hAnsi="Times New Roman" w:cs="Times New Roman"/>
          <w:b/>
          <w:szCs w:val="21"/>
        </w:rPr>
        <w:t xml:space="preserve"> and </w:t>
      </w:r>
      <w:r>
        <w:rPr>
          <w:rFonts w:ascii="Times New Roman" w:hAnsi="Times New Roman" w:cs="Times New Roman"/>
          <w:b/>
          <w:i/>
          <w:iCs/>
          <w:szCs w:val="21"/>
        </w:rPr>
        <w:t>L. japonicus</w:t>
      </w:r>
      <w:bookmarkEnd w:id="4"/>
    </w:p>
    <w:bookmarkEnd w:id="3"/>
    <w:p w14:paraId="76BE8837" w14:textId="77777777" w:rsidR="000C4C32" w:rsidRDefault="00000000" w:rsidP="00011F7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(A) Effect of the random peptide and MtRGF6p on the root nodule formation of </w:t>
      </w:r>
      <w:r>
        <w:rPr>
          <w:rFonts w:ascii="Times New Roman" w:hAnsi="Times New Roman" w:cs="Times New Roman"/>
          <w:i/>
          <w:szCs w:val="21"/>
        </w:rPr>
        <w:t xml:space="preserve">M. </w:t>
      </w:r>
      <w:proofErr w:type="spellStart"/>
      <w:r>
        <w:rPr>
          <w:rFonts w:ascii="Times New Roman" w:hAnsi="Times New Roman" w:cs="Times New Roman"/>
          <w:i/>
          <w:szCs w:val="21"/>
        </w:rPr>
        <w:t>truncatula</w:t>
      </w:r>
      <w:proofErr w:type="spellEnd"/>
      <w:r>
        <w:rPr>
          <w:rFonts w:ascii="Times New Roman" w:hAnsi="Times New Roman" w:cs="Times New Roman"/>
          <w:szCs w:val="21"/>
        </w:rPr>
        <w:t xml:space="preserve"> (A17) seedlings. (B) Effect of the random peptide and MtRGF6p on the root nodule formation of </w:t>
      </w:r>
      <w:r>
        <w:rPr>
          <w:rFonts w:ascii="Times New Roman" w:hAnsi="Times New Roman" w:cs="Times New Roman"/>
          <w:i/>
          <w:szCs w:val="21"/>
        </w:rPr>
        <w:t>L. japonicus</w:t>
      </w:r>
      <w:r>
        <w:rPr>
          <w:rFonts w:ascii="Times New Roman" w:hAnsi="Times New Roman" w:cs="Times New Roman"/>
          <w:szCs w:val="21"/>
        </w:rPr>
        <w:t xml:space="preserve"> (MG20) seedlings. A17 and MG20 seedlings after inoculation of Rm1021 or MAFF303099 cells were grown on FM medium with exogenous addition of 0.01, 0.1 or 1 </w:t>
      </w:r>
      <w:proofErr w:type="spellStart"/>
      <w:r>
        <w:rPr>
          <w:rFonts w:ascii="Times New Roman" w:hAnsi="Times New Roman" w:cs="Times New Roman"/>
          <w:szCs w:val="21"/>
        </w:rPr>
        <w:t>μM</w:t>
      </w:r>
      <w:proofErr w:type="spellEnd"/>
      <w:r>
        <w:rPr>
          <w:rFonts w:ascii="Times New Roman" w:hAnsi="Times New Roman" w:cs="Times New Roman"/>
          <w:szCs w:val="21"/>
        </w:rPr>
        <w:t xml:space="preserve"> of the peptides for 3 weeks. Scale Bars=1 cm. The root nodules were counted in three independent experiments (n &gt; 40 independent roots were used per peptide treatment in each experiment); *, the significant difference in </w:t>
      </w:r>
      <w:r>
        <w:rPr>
          <w:rFonts w:ascii="Times New Roman" w:hAnsi="Times New Roman" w:cs="Times New Roman"/>
          <w:i/>
          <w:szCs w:val="21"/>
        </w:rPr>
        <w:t>t-test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hAnsi="Times New Roman" w:cs="Times New Roman"/>
          <w:szCs w:val="21"/>
        </w:rPr>
        <w:t>&lt;0.05, **,</w:t>
      </w:r>
      <w:r>
        <w:rPr>
          <w:rFonts w:ascii="Times New Roman" w:hAnsi="Times New Roman" w:cs="Times New Roman"/>
          <w:i/>
          <w:iCs/>
          <w:szCs w:val="21"/>
        </w:rPr>
        <w:t xml:space="preserve"> P</w:t>
      </w:r>
      <w:r>
        <w:rPr>
          <w:rFonts w:ascii="Times New Roman" w:hAnsi="Times New Roman" w:cs="Times New Roman"/>
          <w:szCs w:val="21"/>
        </w:rPr>
        <w:t>&lt;0.01, N&gt;40. Error bars, ±SE.</w:t>
      </w:r>
    </w:p>
    <w:p w14:paraId="74626907" w14:textId="3F6B6634" w:rsidR="000C4C32" w:rsidRDefault="000C4C32" w:rsidP="00011F76">
      <w:pPr>
        <w:rPr>
          <w:rFonts w:hint="eastAsia"/>
        </w:rPr>
      </w:pPr>
    </w:p>
    <w:p w14:paraId="7E6419FD" w14:textId="77777777" w:rsidR="000C4C32" w:rsidRDefault="00000000" w:rsidP="00011F76">
      <w:pPr>
        <w:rPr>
          <w:rFonts w:ascii="Times New Roman" w:hAnsi="Times New Roman" w:cs="Times New Roman"/>
          <w:b/>
          <w:szCs w:val="21"/>
        </w:rPr>
      </w:pPr>
      <w:bookmarkStart w:id="5" w:name="_Hlk153631519"/>
      <w:r>
        <w:rPr>
          <w:rFonts w:ascii="Times New Roman" w:hAnsi="Times New Roman" w:cs="Times New Roman"/>
          <w:b/>
          <w:bCs/>
          <w:szCs w:val="21"/>
        </w:rPr>
        <w:t xml:space="preserve">Fig. S5. </w:t>
      </w:r>
      <w:r>
        <w:rPr>
          <w:rFonts w:ascii="Times New Roman" w:hAnsi="Times New Roman" w:cs="Times New Roman"/>
          <w:b/>
          <w:szCs w:val="21"/>
        </w:rPr>
        <w:t xml:space="preserve">Effect of MtRGF3p on the root nodule formation of </w:t>
      </w:r>
      <w:r>
        <w:rPr>
          <w:rFonts w:ascii="Times New Roman" w:hAnsi="Times New Roman" w:cs="Times New Roman"/>
          <w:b/>
          <w:i/>
          <w:iCs/>
          <w:szCs w:val="21"/>
        </w:rPr>
        <w:t>L. japonicus</w:t>
      </w:r>
    </w:p>
    <w:bookmarkEnd w:id="5"/>
    <w:p w14:paraId="61460734" w14:textId="77777777" w:rsidR="000C4C32" w:rsidRDefault="00000000" w:rsidP="00011F7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i/>
          <w:szCs w:val="21"/>
        </w:rPr>
        <w:t>L. japonicus</w:t>
      </w:r>
      <w:r>
        <w:rPr>
          <w:rFonts w:ascii="Times New Roman" w:hAnsi="Times New Roman" w:cs="Times New Roman"/>
          <w:szCs w:val="21"/>
        </w:rPr>
        <w:t xml:space="preserve"> MG20 seedlings after inoculation of MAFF303099 cells were grown on BD medium with exogenous addition of 0.01 or 0.1μM of the peptides for 3 weeks. Scale Bars=1 cm. The root nodules were counted in three independent experiments (n &gt; 40 independent roots were used per peptide treatment in each experiment); *, the significant difference in </w:t>
      </w:r>
      <w:r>
        <w:rPr>
          <w:rFonts w:ascii="Times New Roman" w:hAnsi="Times New Roman" w:cs="Times New Roman"/>
          <w:i/>
          <w:szCs w:val="21"/>
        </w:rPr>
        <w:t>t-test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ascii="Times New Roman" w:hAnsi="Times New Roman" w:cs="Times New Roman"/>
          <w:szCs w:val="21"/>
        </w:rPr>
        <w:t xml:space="preserve">&lt;0.05, **, </w:t>
      </w:r>
      <w:r>
        <w:rPr>
          <w:rFonts w:ascii="Times New Roman" w:hAnsi="Times New Roman" w:cs="Times New Roman"/>
          <w:i/>
          <w:iCs/>
          <w:szCs w:val="21"/>
        </w:rPr>
        <w:t>P</w:t>
      </w:r>
      <w:r>
        <w:rPr>
          <w:rFonts w:ascii="Times New Roman" w:hAnsi="Times New Roman" w:cs="Times New Roman"/>
          <w:szCs w:val="21"/>
        </w:rPr>
        <w:t>&lt;0.01, N&gt;40. Error bars, ±SE.</w:t>
      </w:r>
    </w:p>
    <w:p w14:paraId="5F391EF4" w14:textId="163CBB59" w:rsidR="000C4C32" w:rsidRDefault="000C4C32" w:rsidP="00011F76">
      <w:pPr>
        <w:rPr>
          <w:rFonts w:hint="eastAsia"/>
        </w:rPr>
      </w:pPr>
    </w:p>
    <w:p w14:paraId="2D656C6E" w14:textId="77777777" w:rsidR="000C4C32" w:rsidRDefault="00000000" w:rsidP="00011F76">
      <w:pPr>
        <w:rPr>
          <w:rFonts w:ascii="Times New Roman" w:hAnsi="Times New Roman" w:cs="Times New Roman"/>
          <w:b/>
          <w:szCs w:val="21"/>
        </w:rPr>
      </w:pPr>
      <w:bookmarkStart w:id="6" w:name="_Hlk153631558"/>
      <w:r>
        <w:rPr>
          <w:rFonts w:ascii="Times New Roman" w:hAnsi="Times New Roman" w:cs="Times New Roman"/>
          <w:b/>
          <w:bCs/>
          <w:szCs w:val="21"/>
        </w:rPr>
        <w:t>Fig. S6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b/>
          <w:szCs w:val="21"/>
        </w:rPr>
        <w:t xml:space="preserve"> </w:t>
      </w:r>
      <w:bookmarkStart w:id="7" w:name="_Hlk144843731"/>
      <w:r>
        <w:rPr>
          <w:rFonts w:ascii="Times New Roman" w:hAnsi="Times New Roman" w:cs="Times New Roman"/>
          <w:b/>
          <w:szCs w:val="21"/>
        </w:rPr>
        <w:t xml:space="preserve">Nodulation of </w:t>
      </w:r>
      <w:r>
        <w:rPr>
          <w:rFonts w:ascii="Times New Roman" w:hAnsi="Times New Roman" w:cs="Times New Roman"/>
          <w:b/>
          <w:i/>
          <w:szCs w:val="21"/>
        </w:rPr>
        <w:t xml:space="preserve">M. </w:t>
      </w:r>
      <w:proofErr w:type="spellStart"/>
      <w:r>
        <w:rPr>
          <w:rFonts w:ascii="Times New Roman" w:hAnsi="Times New Roman" w:cs="Times New Roman"/>
          <w:b/>
          <w:i/>
          <w:szCs w:val="21"/>
        </w:rPr>
        <w:t>truncatula</w:t>
      </w:r>
      <w:proofErr w:type="spellEnd"/>
      <w:r>
        <w:rPr>
          <w:rFonts w:ascii="Times New Roman" w:hAnsi="Times New Roman" w:cs="Times New Roman"/>
          <w:b/>
          <w:szCs w:val="21"/>
        </w:rPr>
        <w:t xml:space="preserve"> hairy roots by overexpression</w:t>
      </w:r>
      <w:r>
        <w:rPr>
          <w:rFonts w:ascii="Times New Roman" w:hAnsi="Times New Roman" w:cs="Times New Roman"/>
          <w:b/>
          <w:i/>
          <w:szCs w:val="21"/>
        </w:rPr>
        <w:t xml:space="preserve"> MtRGF6</w:t>
      </w:r>
      <w:r>
        <w:rPr>
          <w:rFonts w:ascii="Times New Roman" w:hAnsi="Times New Roman" w:cs="Times New Roman"/>
          <w:b/>
          <w:szCs w:val="21"/>
        </w:rPr>
        <w:t>.</w:t>
      </w:r>
      <w:bookmarkEnd w:id="6"/>
    </w:p>
    <w:p w14:paraId="26FD801E" w14:textId="77777777" w:rsidR="000C4C32" w:rsidRDefault="00000000" w:rsidP="00011F7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(A) Root nodules of </w:t>
      </w:r>
      <w:r>
        <w:rPr>
          <w:rFonts w:ascii="Times New Roman" w:hAnsi="Times New Roman" w:cs="Times New Roman"/>
          <w:i/>
          <w:szCs w:val="21"/>
        </w:rPr>
        <w:t xml:space="preserve">M. </w:t>
      </w:r>
      <w:proofErr w:type="spellStart"/>
      <w:r>
        <w:rPr>
          <w:rFonts w:ascii="Times New Roman" w:hAnsi="Times New Roman" w:cs="Times New Roman"/>
          <w:i/>
          <w:szCs w:val="21"/>
        </w:rPr>
        <w:t>truncatula</w:t>
      </w:r>
      <w:proofErr w:type="spellEnd"/>
      <w:r>
        <w:rPr>
          <w:rFonts w:ascii="Times New Roman" w:hAnsi="Times New Roman" w:cs="Times New Roman"/>
          <w:szCs w:val="21"/>
        </w:rPr>
        <w:t xml:space="preserve"> transformed roots induced by </w:t>
      </w:r>
      <w:r>
        <w:rPr>
          <w:rFonts w:ascii="Times New Roman" w:hAnsi="Times New Roman" w:cs="Times New Roman"/>
          <w:i/>
          <w:szCs w:val="21"/>
        </w:rPr>
        <w:t xml:space="preserve">S. </w:t>
      </w:r>
      <w:proofErr w:type="spellStart"/>
      <w:r>
        <w:rPr>
          <w:rFonts w:ascii="Times New Roman" w:hAnsi="Times New Roman" w:cs="Times New Roman"/>
          <w:i/>
          <w:szCs w:val="21"/>
        </w:rPr>
        <w:t>meliloti</w:t>
      </w:r>
      <w:proofErr w:type="spellEnd"/>
      <w:r>
        <w:rPr>
          <w:rFonts w:ascii="Times New Roman" w:hAnsi="Times New Roman" w:cs="Times New Roman"/>
          <w:szCs w:val="21"/>
        </w:rPr>
        <w:t xml:space="preserve"> 1021. The root nodules were counted in three independent experiments (n &gt; 20 independent roots were used per peptide treatment in each experiment) Error bars, ±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SE. (B) Identification of the transgenic roots of </w:t>
      </w:r>
      <w:r>
        <w:rPr>
          <w:rFonts w:ascii="Times New Roman" w:hAnsi="Times New Roman" w:cs="Times New Roman"/>
          <w:i/>
          <w:szCs w:val="21"/>
        </w:rPr>
        <w:t xml:space="preserve">M. </w:t>
      </w:r>
      <w:proofErr w:type="spellStart"/>
      <w:r>
        <w:rPr>
          <w:rFonts w:ascii="Times New Roman" w:hAnsi="Times New Roman" w:cs="Times New Roman"/>
          <w:i/>
          <w:szCs w:val="21"/>
        </w:rPr>
        <w:t>truncatula</w:t>
      </w:r>
      <w:proofErr w:type="spellEnd"/>
      <w:r>
        <w:rPr>
          <w:rFonts w:ascii="Times New Roman" w:hAnsi="Times New Roman" w:cs="Times New Roman"/>
          <w:szCs w:val="21"/>
        </w:rPr>
        <w:t xml:space="preserve"> by RT-PCR. </w:t>
      </w:r>
      <w:bookmarkEnd w:id="7"/>
    </w:p>
    <w:sectPr w:rsidR="000C4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gzYjc0MjgyMTE1YjdmYWQ5MWVjOWJlNGI4MDQ1ZDUifQ=="/>
  </w:docVars>
  <w:rsids>
    <w:rsidRoot w:val="61C6749A"/>
    <w:rsid w:val="00011F76"/>
    <w:rsid w:val="0003202B"/>
    <w:rsid w:val="000C4C32"/>
    <w:rsid w:val="000E3A28"/>
    <w:rsid w:val="00252863"/>
    <w:rsid w:val="002A5875"/>
    <w:rsid w:val="002F4E97"/>
    <w:rsid w:val="00344ACA"/>
    <w:rsid w:val="003D21DD"/>
    <w:rsid w:val="004C3D8B"/>
    <w:rsid w:val="00535E94"/>
    <w:rsid w:val="005559EB"/>
    <w:rsid w:val="005B626D"/>
    <w:rsid w:val="006225A5"/>
    <w:rsid w:val="00893E43"/>
    <w:rsid w:val="008E2C9E"/>
    <w:rsid w:val="0096349E"/>
    <w:rsid w:val="009C5274"/>
    <w:rsid w:val="00AA33FB"/>
    <w:rsid w:val="00C638D2"/>
    <w:rsid w:val="00D37636"/>
    <w:rsid w:val="00D624D2"/>
    <w:rsid w:val="00D87C69"/>
    <w:rsid w:val="00DC460F"/>
    <w:rsid w:val="00E17DB1"/>
    <w:rsid w:val="023A2E4D"/>
    <w:rsid w:val="0BEB1F0B"/>
    <w:rsid w:val="10F845FF"/>
    <w:rsid w:val="12D57E67"/>
    <w:rsid w:val="328B4E7C"/>
    <w:rsid w:val="390819AF"/>
    <w:rsid w:val="3AE570F3"/>
    <w:rsid w:val="461B1C1B"/>
    <w:rsid w:val="4C787DC7"/>
    <w:rsid w:val="51956D25"/>
    <w:rsid w:val="61C6749A"/>
    <w:rsid w:val="6780592A"/>
    <w:rsid w:val="69855479"/>
    <w:rsid w:val="6E35746E"/>
    <w:rsid w:val="7E51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9F0856"/>
  <w15:docId w15:val="{F3E1A50D-6B42-4D16-8CB6-447E30A8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autoRedefine/>
    <w:qFormat/>
  </w:style>
  <w:style w:type="character" w:customStyle="1" w:styleId="a6">
    <w:name w:val="页眉 字符"/>
    <w:basedOn w:val="a0"/>
    <w:link w:val="a5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lluo78</dc:creator>
  <cp:lastModifiedBy>TSP TSP</cp:lastModifiedBy>
  <cp:revision>16</cp:revision>
  <dcterms:created xsi:type="dcterms:W3CDTF">2022-12-22T02:08:00Z</dcterms:created>
  <dcterms:modified xsi:type="dcterms:W3CDTF">2024-05-10T07:48:00Z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586EA3255FA44A73A5F5187650CE5A54_13</vt:lpwstr>
  </property>
</Properties>
</file>